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B92D11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26"/>
          <w:szCs w:val="26"/>
        </w:rPr>
      </w:pPr>
      <w:r w:rsidRPr="00B92D11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B92D11">
        <w:rPr>
          <w:rFonts w:ascii="Arial" w:hAnsi="Arial" w:cs="Arial"/>
          <w:b/>
          <w:sz w:val="26"/>
          <w:szCs w:val="26"/>
        </w:rPr>
        <w:t>Curriculum Vitae </w:t>
      </w:r>
    </w:p>
    <w:p w14:paraId="68E14E3B" w14:textId="5D7C8ED3" w:rsidR="00271DE5" w:rsidRPr="00B92D1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sz w:val="26"/>
          <w:szCs w:val="26"/>
        </w:rPr>
        <w:t xml:space="preserve">Full name: </w:t>
      </w:r>
      <w:r w:rsidR="00DF1906" w:rsidRPr="00B92D11">
        <w:rPr>
          <w:rFonts w:ascii="Arial" w:hAnsi="Arial" w:cs="Arial"/>
          <w:sz w:val="26"/>
          <w:szCs w:val="26"/>
        </w:rPr>
        <w:t>Tam Thanh Tran</w:t>
      </w:r>
    </w:p>
    <w:p w14:paraId="26832A91" w14:textId="08E8FF0A" w:rsidR="00271DE5" w:rsidRPr="00B92D11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sz w:val="26"/>
          <w:szCs w:val="26"/>
        </w:rPr>
        <w:t xml:space="preserve"> Email: </w:t>
      </w:r>
      <w:r w:rsidR="00DF1906" w:rsidRPr="00B92D11">
        <w:rPr>
          <w:rFonts w:ascii="Arial" w:hAnsi="Arial" w:cs="Arial"/>
          <w:sz w:val="26"/>
          <w:szCs w:val="26"/>
        </w:rPr>
        <w:t>tamtt@</w:t>
      </w:r>
      <w:r w:rsidRPr="00B92D11">
        <w:rPr>
          <w:rFonts w:ascii="Arial" w:hAnsi="Arial" w:cs="Arial"/>
          <w:sz w:val="26"/>
          <w:szCs w:val="26"/>
        </w:rPr>
        <w:t>ntu.edu.vn</w:t>
      </w:r>
    </w:p>
    <w:p w14:paraId="4C849F78" w14:textId="2E11882B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A19EC7" w14:textId="77777777" w:rsidR="00562E98" w:rsidRPr="00B92D11" w:rsidRDefault="00562E98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49C9C5EC" w:rsidR="00271DE5" w:rsidRPr="00B92D11" w:rsidRDefault="00271DE5" w:rsidP="00DA4C23">
      <w:pPr>
        <w:pStyle w:val="BodyText"/>
        <w:spacing w:line="288" w:lineRule="auto"/>
        <w:ind w:left="0" w:right="4602" w:firstLine="0"/>
        <w:rPr>
          <w:rFonts w:ascii="Arial" w:hAnsi="Arial" w:cs="Arial"/>
          <w:w w:val="105"/>
          <w:sz w:val="26"/>
          <w:szCs w:val="26"/>
        </w:rPr>
      </w:pPr>
      <w:r w:rsidRPr="00B92D11">
        <w:rPr>
          <w:rFonts w:ascii="Arial" w:hAnsi="Arial" w:cs="Arial"/>
          <w:w w:val="105"/>
          <w:sz w:val="26"/>
          <w:szCs w:val="26"/>
        </w:rPr>
        <w:t xml:space="preserve">Department of </w:t>
      </w:r>
      <w:r w:rsidR="00BE68CE" w:rsidRPr="00B92D11">
        <w:rPr>
          <w:rFonts w:ascii="Arial" w:hAnsi="Arial" w:cs="Arial"/>
          <w:w w:val="105"/>
          <w:sz w:val="26"/>
          <w:szCs w:val="26"/>
        </w:rPr>
        <w:t xml:space="preserve">Aquatic Animal Health </w:t>
      </w:r>
    </w:p>
    <w:p w14:paraId="29BD119E" w14:textId="03508992" w:rsidR="00271DE5" w:rsidRPr="00B92D11" w:rsidRDefault="00BE68CE" w:rsidP="00DA4C23">
      <w:pPr>
        <w:pStyle w:val="BodyText"/>
        <w:spacing w:line="288" w:lineRule="auto"/>
        <w:ind w:left="0" w:right="5635" w:firstLine="0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w w:val="105"/>
          <w:sz w:val="26"/>
          <w:szCs w:val="26"/>
        </w:rPr>
        <w:t>Institute</w:t>
      </w:r>
      <w:r w:rsidR="00271DE5" w:rsidRPr="00B92D11">
        <w:rPr>
          <w:rFonts w:ascii="Arial" w:hAnsi="Arial" w:cs="Arial"/>
          <w:w w:val="105"/>
          <w:sz w:val="26"/>
          <w:szCs w:val="26"/>
        </w:rPr>
        <w:t xml:space="preserve"> of </w:t>
      </w:r>
      <w:r w:rsidRPr="00B92D11">
        <w:rPr>
          <w:rFonts w:ascii="Arial" w:hAnsi="Arial" w:cs="Arial"/>
          <w:w w:val="105"/>
          <w:sz w:val="26"/>
          <w:szCs w:val="26"/>
        </w:rPr>
        <w:t>Aquaculture</w:t>
      </w:r>
    </w:p>
    <w:p w14:paraId="555990B8" w14:textId="77777777" w:rsidR="00271DE5" w:rsidRPr="00B92D11" w:rsidRDefault="00271DE5" w:rsidP="00DA4C23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B92D11" w:rsidRDefault="00271DE5" w:rsidP="00DA4C23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672CDA2" w14:textId="77777777" w:rsidR="00562E98" w:rsidRDefault="00562E98" w:rsidP="00B92D11">
      <w:pPr>
        <w:spacing w:before="240" w:line="288" w:lineRule="auto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7E663A97" w14:textId="483DD074" w:rsidR="00271DE5" w:rsidRPr="00B92D11" w:rsidRDefault="00271DE5" w:rsidP="00B92D11">
      <w:pPr>
        <w:spacing w:before="240" w:line="288" w:lineRule="auto"/>
        <w:rPr>
          <w:rFonts w:ascii="Arial" w:hAnsi="Arial" w:cs="Arial"/>
          <w:b/>
          <w:sz w:val="26"/>
          <w:szCs w:val="26"/>
        </w:rPr>
      </w:pPr>
      <w:r w:rsidRPr="00B92D11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0375C0A5" w14:textId="77777777" w:rsidR="00E834F2" w:rsidRPr="00B92D11" w:rsidRDefault="00E834F2" w:rsidP="0007029E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b/>
          <w:color w:val="000000" w:themeColor="text1"/>
          <w:sz w:val="26"/>
          <w:szCs w:val="26"/>
        </w:rPr>
        <w:t>PhD in Biology, Ecotoxicology</w:t>
      </w:r>
      <w:r w:rsidRPr="00B92D11">
        <w:rPr>
          <w:rFonts w:ascii="Arial" w:hAnsi="Arial" w:cs="Arial"/>
          <w:bCs/>
          <w:color w:val="000000" w:themeColor="text1"/>
          <w:sz w:val="26"/>
          <w:szCs w:val="26"/>
        </w:rPr>
        <w:t xml:space="preserve"> (KU Leuven: 10/2014 - 4/2019) </w:t>
      </w:r>
    </w:p>
    <w:p w14:paraId="576C2D6B" w14:textId="77777777" w:rsidR="00E834F2" w:rsidRPr="00B92D11" w:rsidRDefault="00E834F2" w:rsidP="0007029E">
      <w:pPr>
        <w:ind w:left="387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bCs/>
          <w:color w:val="000000" w:themeColor="text1"/>
          <w:sz w:val="26"/>
          <w:szCs w:val="26"/>
        </w:rPr>
        <w:t>Research project: An eco-evolutionary study of the impacts of pesticides under global warming on aquatic insects.</w:t>
      </w:r>
    </w:p>
    <w:p w14:paraId="6C17338A" w14:textId="77777777" w:rsidR="00E834F2" w:rsidRPr="00B92D11" w:rsidRDefault="00E834F2" w:rsidP="0007029E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87" w:hanging="284"/>
        <w:rPr>
          <w:rFonts w:ascii="Arial" w:hAnsi="Arial" w:cs="Arial"/>
          <w:bCs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b/>
          <w:color w:val="000000" w:themeColor="text1"/>
          <w:sz w:val="26"/>
          <w:szCs w:val="26"/>
        </w:rPr>
        <w:t>Master of Science in Aquaculture</w:t>
      </w:r>
      <w:r w:rsidRPr="00B92D11">
        <w:rPr>
          <w:rFonts w:ascii="Arial" w:hAnsi="Arial" w:cs="Arial"/>
          <w:bCs/>
          <w:color w:val="000000" w:themeColor="text1"/>
          <w:sz w:val="26"/>
          <w:szCs w:val="26"/>
        </w:rPr>
        <w:t xml:space="preserve"> (Ghent University: 9/2011 – 9/2013)</w:t>
      </w:r>
    </w:p>
    <w:p w14:paraId="512134E3" w14:textId="77777777" w:rsidR="00E834F2" w:rsidRPr="00B92D11" w:rsidRDefault="00E834F2" w:rsidP="0007029E">
      <w:pPr>
        <w:pStyle w:val="ListParagraph"/>
        <w:spacing w:before="120"/>
        <w:ind w:left="1663" w:hanging="1276"/>
        <w:rPr>
          <w:rFonts w:ascii="Arial" w:hAnsi="Arial" w:cs="Arial"/>
          <w:color w:val="000000" w:themeColor="text1"/>
          <w:sz w:val="26"/>
          <w:szCs w:val="26"/>
          <w:lang/>
        </w:rPr>
      </w:pPr>
      <w:r w:rsidRPr="00B92D11">
        <w:rPr>
          <w:rFonts w:ascii="Arial" w:hAnsi="Arial" w:cs="Arial"/>
          <w:bCs/>
          <w:color w:val="000000" w:themeColor="text1"/>
          <w:sz w:val="26"/>
          <w:szCs w:val="26"/>
        </w:rPr>
        <w:t xml:space="preserve">Thesis title: </w:t>
      </w:r>
      <w:r w:rsidRPr="00B92D11">
        <w:rPr>
          <w:rFonts w:ascii="Arial" w:hAnsi="Arial" w:cs="Arial"/>
          <w:color w:val="000000" w:themeColor="text1"/>
          <w:sz w:val="26"/>
          <w:szCs w:val="26"/>
          <w:lang/>
        </w:rPr>
        <w:t>The use of poly-beta-hydroxybutyrate to increase robustness in blue mussel larviculture</w:t>
      </w:r>
    </w:p>
    <w:p w14:paraId="01F6B6C5" w14:textId="77777777" w:rsidR="00E834F2" w:rsidRPr="00B92D11" w:rsidRDefault="00E834F2" w:rsidP="0007029E">
      <w:pPr>
        <w:pStyle w:val="ListParagraph"/>
        <w:spacing w:before="120"/>
        <w:ind w:left="387" w:firstLine="0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>Class: Great Distinction</w:t>
      </w:r>
    </w:p>
    <w:p w14:paraId="70CE4FEC" w14:textId="77777777" w:rsidR="00E834F2" w:rsidRPr="00B92D11" w:rsidRDefault="00E834F2" w:rsidP="0007029E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b/>
          <w:bCs/>
          <w:color w:val="000000" w:themeColor="text1"/>
          <w:sz w:val="26"/>
          <w:szCs w:val="26"/>
        </w:rPr>
        <w:t>Bachelor of Aquaculture</w:t>
      </w:r>
      <w:r w:rsidRPr="00B92D11">
        <w:rPr>
          <w:rFonts w:ascii="Arial" w:hAnsi="Arial" w:cs="Arial"/>
          <w:color w:val="000000" w:themeColor="text1"/>
          <w:sz w:val="26"/>
          <w:szCs w:val="26"/>
        </w:rPr>
        <w:t xml:space="preserve"> (Nha Trang University: 9/2004 – 1/2009)</w:t>
      </w:r>
    </w:p>
    <w:p w14:paraId="35DCFEF5" w14:textId="77777777" w:rsidR="00E834F2" w:rsidRPr="00B92D11" w:rsidRDefault="00E834F2" w:rsidP="0007029E">
      <w:pPr>
        <w:ind w:left="1663" w:hanging="1276"/>
        <w:jc w:val="both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 xml:space="preserve">Thesis title: </w:t>
      </w:r>
      <w:r w:rsidRPr="00B92D11">
        <w:rPr>
          <w:rFonts w:ascii="Arial" w:hAnsi="Arial" w:cs="Arial"/>
          <w:sz w:val="26"/>
          <w:szCs w:val="26"/>
        </w:rPr>
        <w:t xml:space="preserve">Investigating the techniques of intensive grow-out of </w:t>
      </w:r>
      <w:r w:rsidRPr="00B92D11">
        <w:rPr>
          <w:rStyle w:val="apple-style-span"/>
          <w:rFonts w:ascii="Arial" w:hAnsi="Arial" w:cs="Arial"/>
          <w:sz w:val="26"/>
          <w:szCs w:val="26"/>
        </w:rPr>
        <w:t>areola babylon</w:t>
      </w:r>
      <w:r w:rsidRPr="00B92D11">
        <w:rPr>
          <w:rFonts w:ascii="Arial" w:hAnsi="Arial" w:cs="Arial"/>
          <w:sz w:val="26"/>
          <w:szCs w:val="26"/>
        </w:rPr>
        <w:t xml:space="preserve"> (</w:t>
      </w:r>
      <w:r w:rsidRPr="00B92D11">
        <w:rPr>
          <w:rFonts w:ascii="Arial" w:hAnsi="Arial" w:cs="Arial"/>
          <w:i/>
          <w:sz w:val="26"/>
          <w:szCs w:val="26"/>
        </w:rPr>
        <w:t>Babylonia areolata</w:t>
      </w:r>
      <w:r w:rsidRPr="00B92D11">
        <w:rPr>
          <w:rFonts w:ascii="Arial" w:hAnsi="Arial" w:cs="Arial"/>
          <w:sz w:val="26"/>
          <w:szCs w:val="26"/>
        </w:rPr>
        <w:t>, Link 1807) in ponds</w:t>
      </w:r>
    </w:p>
    <w:p w14:paraId="71649BDB" w14:textId="77777777" w:rsidR="00271DE5" w:rsidRPr="00B92D11" w:rsidRDefault="00271DE5" w:rsidP="00D23171">
      <w:pPr>
        <w:spacing w:before="480" w:line="288" w:lineRule="auto"/>
        <w:rPr>
          <w:rFonts w:ascii="Arial" w:hAnsi="Arial" w:cs="Arial"/>
          <w:b/>
          <w:sz w:val="26"/>
          <w:szCs w:val="26"/>
        </w:rPr>
      </w:pPr>
      <w:r w:rsidRPr="00B92D11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54F8D7FE" w14:textId="7586554D" w:rsidR="00E834F2" w:rsidRPr="00B92D11" w:rsidRDefault="00E834F2" w:rsidP="00DA4C23">
      <w:pPr>
        <w:spacing w:line="288" w:lineRule="auto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sz w:val="26"/>
          <w:szCs w:val="26"/>
        </w:rPr>
        <w:t>I am an ecotoxicologist</w:t>
      </w:r>
      <w:r w:rsidR="0007029E" w:rsidRPr="00B92D11">
        <w:rPr>
          <w:rFonts w:ascii="Arial" w:hAnsi="Arial" w:cs="Arial"/>
          <w:sz w:val="26"/>
          <w:szCs w:val="26"/>
        </w:rPr>
        <w:t>, aquaculturist</w:t>
      </w:r>
      <w:r w:rsidRPr="00B92D11">
        <w:rPr>
          <w:rFonts w:ascii="Arial" w:hAnsi="Arial" w:cs="Arial"/>
          <w:sz w:val="26"/>
          <w:szCs w:val="26"/>
        </w:rPr>
        <w:t xml:space="preserve"> with excellent knowledge and experience in freshwater ecology and in environmental risk assessment of chemicals</w:t>
      </w:r>
      <w:r w:rsidR="0007029E" w:rsidRPr="00B92D11">
        <w:rPr>
          <w:rFonts w:ascii="Arial" w:hAnsi="Arial" w:cs="Arial"/>
          <w:sz w:val="26"/>
          <w:szCs w:val="26"/>
        </w:rPr>
        <w:t xml:space="preserve"> and pesticides</w:t>
      </w:r>
      <w:r w:rsidRPr="00B92D11">
        <w:rPr>
          <w:rFonts w:ascii="Arial" w:hAnsi="Arial" w:cs="Arial"/>
          <w:sz w:val="26"/>
          <w:szCs w:val="26"/>
        </w:rPr>
        <w:t xml:space="preserve">. I have strong background in data analysis with good knowledge of multivariate analysis, time-series data analysis, PCA, </w:t>
      </w:r>
      <w:r w:rsidR="0007029E" w:rsidRPr="00B92D11">
        <w:rPr>
          <w:rFonts w:ascii="Arial" w:hAnsi="Arial" w:cs="Arial"/>
          <w:sz w:val="26"/>
          <w:szCs w:val="26"/>
        </w:rPr>
        <w:t xml:space="preserve">and </w:t>
      </w:r>
      <w:r w:rsidRPr="00B92D11">
        <w:rPr>
          <w:rFonts w:ascii="Arial" w:hAnsi="Arial" w:cs="Arial"/>
          <w:sz w:val="26"/>
          <w:szCs w:val="26"/>
        </w:rPr>
        <w:t>ecotoxicological data analysis. My research focus</w:t>
      </w:r>
      <w:r w:rsidR="009D4DBE" w:rsidRPr="00B92D11">
        <w:rPr>
          <w:rFonts w:ascii="Arial" w:hAnsi="Arial" w:cs="Arial"/>
          <w:sz w:val="26"/>
          <w:szCs w:val="26"/>
        </w:rPr>
        <w:t>es</w:t>
      </w:r>
      <w:r w:rsidRPr="00B92D11">
        <w:rPr>
          <w:rFonts w:ascii="Arial" w:hAnsi="Arial" w:cs="Arial"/>
          <w:sz w:val="26"/>
          <w:szCs w:val="26"/>
        </w:rPr>
        <w:t xml:space="preserve"> on the </w:t>
      </w:r>
      <w:r w:rsidR="009D4DBE" w:rsidRPr="00B92D11">
        <w:rPr>
          <w:rFonts w:ascii="Arial" w:hAnsi="Arial" w:cs="Arial"/>
          <w:sz w:val="26"/>
          <w:szCs w:val="26"/>
        </w:rPr>
        <w:t xml:space="preserve">combined </w:t>
      </w:r>
      <w:r w:rsidRPr="00B92D11">
        <w:rPr>
          <w:rFonts w:ascii="Arial" w:hAnsi="Arial" w:cs="Arial"/>
          <w:sz w:val="26"/>
          <w:szCs w:val="26"/>
        </w:rPr>
        <w:t>impact</w:t>
      </w:r>
      <w:r w:rsidR="009D4DBE" w:rsidRPr="00B92D11">
        <w:rPr>
          <w:rFonts w:ascii="Arial" w:hAnsi="Arial" w:cs="Arial"/>
          <w:sz w:val="26"/>
          <w:szCs w:val="26"/>
        </w:rPr>
        <w:t>s</w:t>
      </w:r>
      <w:r w:rsidRPr="00B92D11">
        <w:rPr>
          <w:rFonts w:ascii="Arial" w:hAnsi="Arial" w:cs="Arial"/>
          <w:sz w:val="26"/>
          <w:szCs w:val="26"/>
        </w:rPr>
        <w:t xml:space="preserve"> of</w:t>
      </w:r>
      <w:r w:rsidR="009D4DBE" w:rsidRPr="00B92D11">
        <w:rPr>
          <w:rFonts w:ascii="Arial" w:hAnsi="Arial" w:cs="Arial"/>
          <w:sz w:val="26"/>
          <w:szCs w:val="26"/>
        </w:rPr>
        <w:t xml:space="preserve"> multiple </w:t>
      </w:r>
      <w:r w:rsidR="00204B52" w:rsidRPr="00B92D11">
        <w:rPr>
          <w:rFonts w:ascii="Arial" w:hAnsi="Arial" w:cs="Arial"/>
          <w:sz w:val="26"/>
          <w:szCs w:val="26"/>
        </w:rPr>
        <w:t xml:space="preserve">anthropogenic </w:t>
      </w:r>
      <w:r w:rsidR="009D4DBE" w:rsidRPr="00B92D11">
        <w:rPr>
          <w:rFonts w:ascii="Arial" w:hAnsi="Arial" w:cs="Arial"/>
          <w:sz w:val="26"/>
          <w:szCs w:val="26"/>
        </w:rPr>
        <w:t xml:space="preserve">stressors </w:t>
      </w:r>
      <w:r w:rsidRPr="00B92D11">
        <w:rPr>
          <w:rFonts w:ascii="Arial" w:hAnsi="Arial" w:cs="Arial"/>
          <w:sz w:val="26"/>
          <w:szCs w:val="26"/>
        </w:rPr>
        <w:t xml:space="preserve"> </w:t>
      </w:r>
      <w:r w:rsidR="009D4DBE" w:rsidRPr="00B92D11">
        <w:rPr>
          <w:rFonts w:ascii="Arial" w:hAnsi="Arial" w:cs="Arial"/>
          <w:sz w:val="26"/>
          <w:szCs w:val="26"/>
        </w:rPr>
        <w:t>(</w:t>
      </w:r>
      <w:r w:rsidR="00B23E42">
        <w:rPr>
          <w:rFonts w:ascii="Arial" w:hAnsi="Arial" w:cs="Arial"/>
          <w:sz w:val="26"/>
          <w:szCs w:val="26"/>
        </w:rPr>
        <w:t xml:space="preserve">e.g. </w:t>
      </w:r>
      <w:r w:rsidR="0007029E" w:rsidRPr="00B92D11">
        <w:rPr>
          <w:rFonts w:ascii="Arial" w:hAnsi="Arial" w:cs="Arial"/>
          <w:sz w:val="26"/>
          <w:szCs w:val="26"/>
        </w:rPr>
        <w:t>environmental</w:t>
      </w:r>
      <w:r w:rsidR="009D4DBE" w:rsidRPr="00B92D11">
        <w:rPr>
          <w:rFonts w:ascii="Arial" w:hAnsi="Arial" w:cs="Arial"/>
          <w:sz w:val="26"/>
          <w:szCs w:val="26"/>
        </w:rPr>
        <w:t xml:space="preserve"> pollutants, toxicants, climate change)</w:t>
      </w:r>
      <w:r w:rsidRPr="00B92D11">
        <w:rPr>
          <w:rFonts w:ascii="Arial" w:hAnsi="Arial" w:cs="Arial"/>
          <w:sz w:val="26"/>
          <w:szCs w:val="26"/>
        </w:rPr>
        <w:t xml:space="preserve"> on aquatic animals</w:t>
      </w:r>
      <w:r w:rsidR="009D4DBE" w:rsidRPr="00B92D11">
        <w:rPr>
          <w:rFonts w:ascii="Arial" w:hAnsi="Arial" w:cs="Arial"/>
          <w:sz w:val="26"/>
          <w:szCs w:val="26"/>
        </w:rPr>
        <w:t xml:space="preserve"> (both invertebrates and vertebrates)</w:t>
      </w:r>
      <w:r w:rsidR="00204B52" w:rsidRPr="00B92D11">
        <w:rPr>
          <w:rFonts w:ascii="Arial" w:hAnsi="Arial" w:cs="Arial"/>
          <w:sz w:val="26"/>
          <w:szCs w:val="26"/>
        </w:rPr>
        <w:t xml:space="preserve"> and</w:t>
      </w:r>
      <w:r w:rsidR="009D4DBE" w:rsidRPr="00B92D11">
        <w:rPr>
          <w:rFonts w:ascii="Arial" w:hAnsi="Arial" w:cs="Arial"/>
          <w:sz w:val="26"/>
          <w:szCs w:val="26"/>
        </w:rPr>
        <w:t xml:space="preserve"> ecosystem processes</w:t>
      </w:r>
      <w:r w:rsidRPr="00B92D11">
        <w:rPr>
          <w:rFonts w:ascii="Arial" w:hAnsi="Arial" w:cs="Arial"/>
          <w:sz w:val="26"/>
          <w:szCs w:val="26"/>
        </w:rPr>
        <w:t>.</w:t>
      </w:r>
      <w:r w:rsidR="00204B52" w:rsidRPr="00B92D11">
        <w:rPr>
          <w:rFonts w:ascii="Arial" w:hAnsi="Arial" w:cs="Arial"/>
          <w:sz w:val="26"/>
          <w:szCs w:val="26"/>
        </w:rPr>
        <w:t xml:space="preserve"> I have special interest in the </w:t>
      </w:r>
      <w:r w:rsidR="00B82602" w:rsidRPr="00B92D11">
        <w:rPr>
          <w:rFonts w:ascii="Arial" w:hAnsi="Arial" w:cs="Arial"/>
          <w:sz w:val="26"/>
          <w:szCs w:val="26"/>
        </w:rPr>
        <w:t>environment – organism interactions and its potential application</w:t>
      </w:r>
      <w:r w:rsidR="00B23E42">
        <w:rPr>
          <w:rFonts w:ascii="Arial" w:hAnsi="Arial" w:cs="Arial"/>
          <w:sz w:val="26"/>
          <w:szCs w:val="26"/>
        </w:rPr>
        <w:t>s</w:t>
      </w:r>
      <w:r w:rsidR="00B82602" w:rsidRPr="00B92D11">
        <w:rPr>
          <w:rFonts w:ascii="Arial" w:hAnsi="Arial" w:cs="Arial"/>
          <w:sz w:val="26"/>
          <w:szCs w:val="26"/>
        </w:rPr>
        <w:t xml:space="preserve"> in improving aquaculture.</w:t>
      </w:r>
    </w:p>
    <w:p w14:paraId="2A34D78C" w14:textId="77777777" w:rsidR="00562E98" w:rsidRDefault="00562E98">
      <w:pPr>
        <w:rPr>
          <w:rFonts w:ascii="Arial" w:hAnsi="Arial" w:cs="Arial"/>
          <w:b/>
          <w:w w:val="105"/>
          <w:sz w:val="26"/>
          <w:szCs w:val="26"/>
          <w:u w:val="single"/>
        </w:rPr>
      </w:pPr>
      <w:r>
        <w:rPr>
          <w:rFonts w:ascii="Arial" w:hAnsi="Arial" w:cs="Arial"/>
          <w:b/>
          <w:w w:val="105"/>
          <w:sz w:val="26"/>
          <w:szCs w:val="26"/>
          <w:u w:val="single"/>
        </w:rPr>
        <w:br w:type="page"/>
      </w:r>
    </w:p>
    <w:p w14:paraId="0064F230" w14:textId="77777777" w:rsidR="004C6623" w:rsidRDefault="004C6623" w:rsidP="00B92D11">
      <w:pPr>
        <w:spacing w:before="240" w:line="288" w:lineRule="auto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0C29B699" w14:textId="77777777" w:rsidR="003A278E" w:rsidRDefault="003A278E" w:rsidP="00B92D11">
      <w:pPr>
        <w:spacing w:before="240" w:line="288" w:lineRule="auto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7EFFF0AB" w14:textId="1C0BCFA5" w:rsidR="00271DE5" w:rsidRPr="00B92D11" w:rsidRDefault="00271DE5" w:rsidP="00B92D11">
      <w:pPr>
        <w:spacing w:before="240" w:line="288" w:lineRule="auto"/>
        <w:rPr>
          <w:rFonts w:ascii="Arial" w:hAnsi="Arial" w:cs="Arial"/>
          <w:b/>
          <w:sz w:val="26"/>
          <w:szCs w:val="26"/>
        </w:rPr>
      </w:pPr>
      <w:r w:rsidRPr="00B92D11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7D42B8B" w14:textId="11973357" w:rsidR="00B92D11" w:rsidRPr="00B92D11" w:rsidRDefault="00B82602" w:rsidP="00B92D11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i/>
          <w:color w:val="000000" w:themeColor="text1"/>
          <w:sz w:val="26"/>
          <w:szCs w:val="26"/>
        </w:rPr>
        <w:t>10/2014 – 11/2019:</w:t>
      </w:r>
      <w:r w:rsidR="00B92D11" w:rsidRPr="00B92D11">
        <w:rPr>
          <w:rFonts w:ascii="Arial" w:hAnsi="Arial" w:cs="Arial"/>
          <w:b/>
          <w:color w:val="000000" w:themeColor="text1"/>
          <w:sz w:val="26"/>
          <w:szCs w:val="26"/>
        </w:rPr>
        <w:t xml:space="preserve"> Researcher</w:t>
      </w:r>
      <w:r w:rsidR="00B92D11" w:rsidRPr="00B92D11">
        <w:rPr>
          <w:rFonts w:ascii="Arial" w:hAnsi="Arial" w:cs="Arial"/>
          <w:color w:val="000000" w:themeColor="text1"/>
          <w:sz w:val="26"/>
          <w:szCs w:val="26"/>
        </w:rPr>
        <w:t xml:space="preserve"> (KU Leuven – Belgium)</w:t>
      </w:r>
    </w:p>
    <w:p w14:paraId="062CF830" w14:textId="5A03DDE3" w:rsidR="00B82602" w:rsidRPr="00B92D11" w:rsidRDefault="00B92D11" w:rsidP="00DA4C23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>Projects:</w:t>
      </w:r>
    </w:p>
    <w:p w14:paraId="0639F400" w14:textId="77777777" w:rsidR="00B82602" w:rsidRPr="00B92D11" w:rsidRDefault="00B82602" w:rsidP="008C5581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eastAsia="Verdana" w:hAnsi="Arial" w:cs="Arial"/>
          <w:sz w:val="26"/>
          <w:szCs w:val="26"/>
        </w:rPr>
        <w:t xml:space="preserve">Investigating </w:t>
      </w:r>
      <w:bookmarkStart w:id="0" w:name="_Hlk39146324"/>
      <w:r w:rsidRPr="00B92D11">
        <w:rPr>
          <w:rFonts w:ascii="Arial" w:eastAsia="Verdana" w:hAnsi="Arial" w:cs="Arial"/>
          <w:sz w:val="26"/>
          <w:szCs w:val="26"/>
        </w:rPr>
        <w:t>roles of thermal acclimation and thermal plasticity on the vulnerability to pesticide</w:t>
      </w:r>
      <w:bookmarkEnd w:id="0"/>
    </w:p>
    <w:p w14:paraId="78525E11" w14:textId="77777777" w:rsidR="00B82602" w:rsidRPr="00B92D11" w:rsidRDefault="00B82602" w:rsidP="008C5581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eastAsia="Verdana" w:hAnsi="Arial" w:cs="Arial"/>
          <w:sz w:val="26"/>
          <w:szCs w:val="26"/>
        </w:rPr>
        <w:t>Studying effects of environmental pollutants (pesticide (mixtures)) on aquatic insects under global climate change</w:t>
      </w:r>
    </w:p>
    <w:p w14:paraId="0AEFA99D" w14:textId="61642CEC" w:rsidR="00B82602" w:rsidRPr="00B92D11" w:rsidRDefault="00B82602" w:rsidP="00DA4C23">
      <w:pPr>
        <w:spacing w:before="2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9/2011 – 9/2013: </w:t>
      </w:r>
      <w:r w:rsidRPr="00B92D11">
        <w:rPr>
          <w:rFonts w:ascii="Arial" w:hAnsi="Arial" w:cs="Arial"/>
          <w:color w:val="000000" w:themeColor="text1"/>
          <w:sz w:val="26"/>
          <w:szCs w:val="26"/>
        </w:rPr>
        <w:t>Ghent University, Belgium</w:t>
      </w:r>
    </w:p>
    <w:p w14:paraId="5B1C434F" w14:textId="2A870CDB" w:rsidR="00B92D11" w:rsidRPr="00B92D11" w:rsidRDefault="00B92D11" w:rsidP="00DA4C23">
      <w:pPr>
        <w:spacing w:before="240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 xml:space="preserve">Project: </w:t>
      </w:r>
    </w:p>
    <w:p w14:paraId="274AB431" w14:textId="7389C484" w:rsidR="00B82602" w:rsidRPr="00B92D11" w:rsidRDefault="00B82602" w:rsidP="008C5581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>Studying roles of gut bacteria and application of poly-beta-hydroxybutyrate in mussel larviculture</w:t>
      </w:r>
    </w:p>
    <w:p w14:paraId="4D614C95" w14:textId="41A39505" w:rsidR="00B92D11" w:rsidRPr="00B92D11" w:rsidRDefault="00B92D11" w:rsidP="00B92D11">
      <w:pPr>
        <w:spacing w:before="120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i/>
          <w:iCs/>
          <w:color w:val="000000" w:themeColor="text1"/>
          <w:sz w:val="26"/>
          <w:szCs w:val="26"/>
        </w:rPr>
        <w:t>6/2009 – present</w:t>
      </w:r>
      <w:r w:rsidRPr="00B92D11">
        <w:rPr>
          <w:rFonts w:ascii="Arial" w:hAnsi="Arial" w:cs="Arial"/>
          <w:color w:val="000000" w:themeColor="text1"/>
          <w:sz w:val="26"/>
          <w:szCs w:val="26"/>
        </w:rPr>
        <w:t>: Nha Trang University</w:t>
      </w:r>
    </w:p>
    <w:p w14:paraId="54DA54D0" w14:textId="0744F2A5" w:rsidR="00B92D11" w:rsidRPr="00B92D11" w:rsidRDefault="00B92D11" w:rsidP="008C5581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color w:val="000000" w:themeColor="text1"/>
          <w:sz w:val="26"/>
          <w:szCs w:val="26"/>
        </w:rPr>
        <w:t xml:space="preserve">Secretary of the project “Nutritional requirements of white leg shrimp </w:t>
      </w:r>
      <w:r w:rsidRPr="00B92D11">
        <w:rPr>
          <w:rFonts w:ascii="Arial" w:hAnsi="Arial" w:cs="Arial"/>
          <w:i/>
          <w:iCs/>
          <w:color w:val="000000" w:themeColor="text1"/>
          <w:sz w:val="26"/>
          <w:szCs w:val="26"/>
        </w:rPr>
        <w:t>Penaeus vannamei</w:t>
      </w:r>
      <w:r w:rsidRPr="00B92D11">
        <w:rPr>
          <w:rFonts w:ascii="Arial" w:hAnsi="Arial" w:cs="Arial"/>
          <w:color w:val="000000" w:themeColor="text1"/>
          <w:sz w:val="26"/>
          <w:szCs w:val="26"/>
        </w:rPr>
        <w:t>”, a collaborated project between Nha Trang University and the Uni-President Vietnam company</w:t>
      </w:r>
    </w:p>
    <w:p w14:paraId="7A2F5630" w14:textId="114B44D3" w:rsidR="00B92D11" w:rsidRPr="00B92D11" w:rsidRDefault="00B92D11" w:rsidP="008C5581">
      <w:pPr>
        <w:pStyle w:val="ListParagraph"/>
        <w:widowControl/>
        <w:numPr>
          <w:ilvl w:val="0"/>
          <w:numId w:val="1"/>
        </w:numPr>
        <w:tabs>
          <w:tab w:val="num" w:pos="387"/>
        </w:tabs>
        <w:autoSpaceDE/>
        <w:autoSpaceDN/>
        <w:spacing w:before="120"/>
        <w:ind w:left="387" w:hanging="284"/>
        <w:rPr>
          <w:rFonts w:ascii="Arial" w:hAnsi="Arial" w:cs="Arial"/>
          <w:color w:val="000000" w:themeColor="text1"/>
          <w:sz w:val="26"/>
          <w:szCs w:val="26"/>
        </w:rPr>
      </w:pPr>
      <w:r w:rsidRPr="00B92D11">
        <w:rPr>
          <w:rFonts w:ascii="Arial" w:hAnsi="Arial" w:cs="Arial"/>
          <w:sz w:val="26"/>
          <w:szCs w:val="26"/>
        </w:rPr>
        <w:t xml:space="preserve">Investigating the techniques of intensive grow-out of </w:t>
      </w:r>
      <w:r w:rsidRPr="00B92D11">
        <w:rPr>
          <w:rStyle w:val="apple-style-span"/>
          <w:rFonts w:ascii="Arial" w:hAnsi="Arial" w:cs="Arial"/>
          <w:sz w:val="26"/>
          <w:szCs w:val="26"/>
        </w:rPr>
        <w:t>areola babylon</w:t>
      </w:r>
      <w:r w:rsidRPr="00B92D11">
        <w:rPr>
          <w:rFonts w:ascii="Arial" w:hAnsi="Arial" w:cs="Arial"/>
          <w:sz w:val="26"/>
          <w:szCs w:val="26"/>
        </w:rPr>
        <w:t xml:space="preserve"> </w:t>
      </w:r>
      <w:r w:rsidRPr="00B92D11">
        <w:rPr>
          <w:rFonts w:ascii="Arial" w:hAnsi="Arial" w:cs="Arial"/>
          <w:i/>
          <w:sz w:val="26"/>
          <w:szCs w:val="26"/>
        </w:rPr>
        <w:t>Babylonia areolata</w:t>
      </w:r>
      <w:r w:rsidRPr="00B92D11">
        <w:rPr>
          <w:rFonts w:ascii="Arial" w:hAnsi="Arial" w:cs="Arial"/>
          <w:sz w:val="26"/>
          <w:szCs w:val="26"/>
        </w:rPr>
        <w:t xml:space="preserve"> </w:t>
      </w:r>
      <w:r w:rsidR="00B23E42">
        <w:rPr>
          <w:rFonts w:ascii="Arial" w:hAnsi="Arial" w:cs="Arial"/>
          <w:sz w:val="26"/>
          <w:szCs w:val="26"/>
        </w:rPr>
        <w:t>(</w:t>
      </w:r>
      <w:r w:rsidRPr="00B92D11">
        <w:rPr>
          <w:rFonts w:ascii="Arial" w:hAnsi="Arial" w:cs="Arial"/>
          <w:sz w:val="26"/>
          <w:szCs w:val="26"/>
        </w:rPr>
        <w:t>Link 1807) in ponds</w:t>
      </w:r>
    </w:p>
    <w:p w14:paraId="1A6CC8C5" w14:textId="2428C944" w:rsidR="00271DE5" w:rsidRDefault="00271DE5" w:rsidP="00D23171">
      <w:pPr>
        <w:spacing w:before="360" w:line="288" w:lineRule="auto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B92D11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4BBDEF19" w14:textId="6D7EDAEB" w:rsidR="00562E98" w:rsidRPr="00562E98" w:rsidRDefault="00D23171" w:rsidP="00B92D11">
      <w:pPr>
        <w:spacing w:before="240" w:line="288" w:lineRule="auto"/>
        <w:rPr>
          <w:rFonts w:ascii="Arial" w:hAnsi="Arial" w:cs="Arial"/>
          <w:b/>
          <w:bCs/>
          <w:w w:val="105"/>
          <w:sz w:val="26"/>
          <w:szCs w:val="26"/>
        </w:rPr>
      </w:pPr>
      <w:r>
        <w:rPr>
          <w:rFonts w:ascii="Arial" w:hAnsi="Arial" w:cs="Arial"/>
          <w:b/>
          <w:bCs/>
          <w:w w:val="105"/>
          <w:sz w:val="26"/>
          <w:szCs w:val="26"/>
        </w:rPr>
        <w:t>Publications</w:t>
      </w:r>
      <w:r w:rsidR="00562E98" w:rsidRPr="00B92D11">
        <w:rPr>
          <w:rFonts w:ascii="Arial" w:hAnsi="Arial" w:cs="Arial"/>
          <w:b/>
          <w:bCs/>
          <w:w w:val="105"/>
          <w:sz w:val="26"/>
          <w:szCs w:val="26"/>
        </w:rPr>
        <w:t>:</w:t>
      </w:r>
    </w:p>
    <w:p w14:paraId="755AD7CE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hAnsi="Arial" w:cs="Arial"/>
          <w:sz w:val="26"/>
          <w:szCs w:val="26"/>
          <w:lang/>
        </w:rPr>
      </w:pPr>
      <w:r w:rsidRPr="00B92D11">
        <w:rPr>
          <w:rFonts w:ascii="Arial" w:eastAsia="Calibri" w:hAnsi="Arial" w:cs="Arial"/>
          <w:b/>
          <w:sz w:val="26"/>
          <w:szCs w:val="26"/>
          <w:lang w:val="nl-BE" w:eastAsia="nl-BE"/>
        </w:rPr>
        <w:t>Tran, T.T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., Janssens, L., Dinh Van, K., Stoks, R (2020). </w:t>
      </w:r>
      <w:r w:rsidRPr="00B92D11">
        <w:rPr>
          <w:rFonts w:ascii="Arial" w:hAnsi="Arial" w:cs="Arial"/>
          <w:sz w:val="26"/>
          <w:szCs w:val="26"/>
          <w:shd w:val="clear" w:color="auto" w:fill="FFFFFF"/>
        </w:rPr>
        <w:t xml:space="preserve">The effect of warming on pesticide toxicity is reversed between developmental stages in the mosquito </w:t>
      </w:r>
      <w:r w:rsidRPr="00B92D11">
        <w:rPr>
          <w:rFonts w:ascii="Arial" w:hAnsi="Arial" w:cs="Arial"/>
          <w:i/>
          <w:sz w:val="26"/>
          <w:szCs w:val="26"/>
          <w:shd w:val="clear" w:color="auto" w:fill="FFFFFF"/>
        </w:rPr>
        <w:t>Culex pipiens</w:t>
      </w:r>
      <w:r w:rsidRPr="00B92D11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B92D11">
        <w:rPr>
          <w:rFonts w:ascii="Arial" w:hAnsi="Arial" w:cs="Arial"/>
          <w:i/>
          <w:noProof/>
          <w:kern w:val="36"/>
          <w:sz w:val="26"/>
          <w:szCs w:val="26"/>
          <w:lang w:bidi="my-MM"/>
        </w:rPr>
        <w:t>Science</w:t>
      </w:r>
      <w:r w:rsidRPr="00B92D11">
        <w:rPr>
          <w:rFonts w:ascii="Arial" w:hAnsi="Arial" w:cs="Arial"/>
          <w:i/>
          <w:kern w:val="36"/>
          <w:sz w:val="26"/>
          <w:szCs w:val="26"/>
          <w:lang w:bidi="my-MM"/>
        </w:rPr>
        <w:t xml:space="preserve"> of the Total Environment.</w:t>
      </w:r>
      <w:r w:rsidRPr="00B92D11">
        <w:rPr>
          <w:rFonts w:ascii="Arial" w:hAnsi="Arial" w:cs="Arial"/>
          <w:noProof/>
          <w:sz w:val="26"/>
          <w:szCs w:val="26"/>
        </w:rPr>
        <w:t xml:space="preserve"> 717: 134811. </w:t>
      </w:r>
    </w:p>
    <w:p w14:paraId="3915FE89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Style w:val="title-text"/>
          <w:rFonts w:ascii="Arial" w:hAnsi="Arial" w:cs="Arial"/>
          <w:sz w:val="26"/>
          <w:szCs w:val="26"/>
          <w:lang/>
        </w:rPr>
      </w:pP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Delnat, V., </w:t>
      </w:r>
      <w:r w:rsidRPr="00B92D11">
        <w:rPr>
          <w:rFonts w:ascii="Arial" w:hAnsi="Arial" w:cs="Arial"/>
          <w:b/>
          <w:bCs/>
          <w:sz w:val="26"/>
          <w:szCs w:val="26"/>
          <w:lang w:val="nl-BE"/>
        </w:rPr>
        <w:t>Tran, T.T.</w:t>
      </w:r>
      <w:r w:rsidRPr="00B92D11">
        <w:rPr>
          <w:rFonts w:ascii="Arial" w:hAnsi="Arial" w:cs="Arial"/>
          <w:sz w:val="26"/>
          <w:szCs w:val="26"/>
          <w:lang w:val="nl-BE"/>
        </w:rPr>
        <w:t>, Janssens, L., Stoks, R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 (2019).</w:t>
      </w:r>
      <w:r w:rsidRPr="00B92D11">
        <w:rPr>
          <w:rStyle w:val="HeaderChar"/>
          <w:rFonts w:ascii="Arial" w:eastAsiaTheme="majorEastAsia" w:hAnsi="Arial" w:cs="Arial"/>
          <w:sz w:val="26"/>
          <w:szCs w:val="26"/>
          <w:lang w:val="nl-BE"/>
        </w:rPr>
        <w:t xml:space="preserve"> </w:t>
      </w:r>
      <w:r w:rsidRPr="00B92D11">
        <w:rPr>
          <w:rStyle w:val="title-text"/>
          <w:rFonts w:ascii="Arial" w:hAnsi="Arial" w:cs="Arial"/>
          <w:sz w:val="26"/>
          <w:szCs w:val="26"/>
        </w:rPr>
        <w:t xml:space="preserve">Resistance to a chemical pesticide increases vulnerability to a biopesticide: Effects on direct mortality and mortality by predation. </w:t>
      </w:r>
      <w:r w:rsidRPr="00B92D11">
        <w:rPr>
          <w:rStyle w:val="title-text"/>
          <w:rFonts w:ascii="Arial" w:hAnsi="Arial" w:cs="Arial"/>
          <w:i/>
          <w:sz w:val="26"/>
          <w:szCs w:val="26"/>
        </w:rPr>
        <w:t>Aquatic toxicity</w:t>
      </w:r>
      <w:r w:rsidRPr="00B92D11">
        <w:rPr>
          <w:rStyle w:val="title-text"/>
          <w:rFonts w:ascii="Arial" w:hAnsi="Arial" w:cs="Arial"/>
          <w:sz w:val="26"/>
          <w:szCs w:val="26"/>
        </w:rPr>
        <w:t>, 216: 105310.</w:t>
      </w:r>
    </w:p>
    <w:p w14:paraId="1BD29B9F" w14:textId="5D0F0199" w:rsidR="00DA4C23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hAnsi="Arial" w:cs="Arial"/>
          <w:sz w:val="26"/>
          <w:szCs w:val="26"/>
        </w:rPr>
      </w:pP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Delnat, V., </w:t>
      </w:r>
      <w:r w:rsidRPr="00B92D11">
        <w:rPr>
          <w:rFonts w:ascii="Arial" w:hAnsi="Arial" w:cs="Arial"/>
          <w:b/>
          <w:bCs/>
          <w:sz w:val="26"/>
          <w:szCs w:val="26"/>
          <w:lang w:val="nl-BE"/>
        </w:rPr>
        <w:t>Tran, T.T.</w:t>
      </w:r>
      <w:r w:rsidRPr="00B92D11">
        <w:rPr>
          <w:rFonts w:ascii="Arial" w:hAnsi="Arial" w:cs="Arial"/>
          <w:sz w:val="26"/>
          <w:szCs w:val="26"/>
          <w:lang w:val="nl-BE"/>
        </w:rPr>
        <w:t>, Verheyen, J., Dinh Van. K., Janssens, L., Stoks, R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 (2019). </w:t>
      </w:r>
      <w:r w:rsidRPr="00B92D11">
        <w:rPr>
          <w:rFonts w:ascii="Arial" w:hAnsi="Arial" w:cs="Arial"/>
          <w:sz w:val="26"/>
          <w:szCs w:val="26"/>
        </w:rPr>
        <w:t>Temperature variation magnifies chlorpyrifos toxicity differently between larval and adult mosquitoes.</w:t>
      </w:r>
      <w:r w:rsidRPr="00B92D11">
        <w:rPr>
          <w:rFonts w:ascii="Arial" w:hAnsi="Arial" w:cs="Arial"/>
          <w:i/>
          <w:noProof/>
          <w:kern w:val="36"/>
          <w:sz w:val="26"/>
          <w:szCs w:val="26"/>
          <w:lang w:bidi="my-MM"/>
        </w:rPr>
        <w:t xml:space="preserve"> Science</w:t>
      </w:r>
      <w:r w:rsidRPr="00B92D11">
        <w:rPr>
          <w:rFonts w:ascii="Arial" w:hAnsi="Arial" w:cs="Arial"/>
          <w:i/>
          <w:kern w:val="36"/>
          <w:sz w:val="26"/>
          <w:szCs w:val="26"/>
          <w:lang w:bidi="my-MM"/>
        </w:rPr>
        <w:t xml:space="preserve"> of the Total Environment,</w:t>
      </w:r>
      <w:r w:rsidRPr="00B92D11">
        <w:rPr>
          <w:rFonts w:ascii="Arial" w:hAnsi="Arial" w:cs="Arial"/>
          <w:sz w:val="26"/>
          <w:szCs w:val="26"/>
        </w:rPr>
        <w:t xml:space="preserve"> 690: 1237-1244 (Joint </w:t>
      </w:r>
      <w:r w:rsidRPr="00B92D11">
        <w:rPr>
          <w:rFonts w:ascii="Arial" w:hAnsi="Arial" w:cs="Arial"/>
          <w:b/>
          <w:bCs/>
          <w:sz w:val="26"/>
          <w:szCs w:val="26"/>
        </w:rPr>
        <w:t>first author</w:t>
      </w:r>
      <w:r w:rsidRPr="00B92D11">
        <w:rPr>
          <w:rFonts w:ascii="Arial" w:hAnsi="Arial" w:cs="Arial"/>
          <w:sz w:val="26"/>
          <w:szCs w:val="26"/>
        </w:rPr>
        <w:t>).</w:t>
      </w:r>
    </w:p>
    <w:p w14:paraId="23BD4491" w14:textId="14C5590F" w:rsidR="004C6623" w:rsidRDefault="004C6623" w:rsidP="004C6623">
      <w:pPr>
        <w:snapToGrid w:val="0"/>
        <w:spacing w:before="80" w:line="276" w:lineRule="auto"/>
        <w:rPr>
          <w:rFonts w:ascii="Arial" w:hAnsi="Arial" w:cs="Arial"/>
          <w:sz w:val="26"/>
          <w:szCs w:val="26"/>
        </w:rPr>
      </w:pPr>
    </w:p>
    <w:p w14:paraId="71F64646" w14:textId="0FF2E39E" w:rsidR="004C6623" w:rsidRDefault="004C6623" w:rsidP="004C6623">
      <w:pPr>
        <w:snapToGrid w:val="0"/>
        <w:spacing w:before="80" w:line="276" w:lineRule="auto"/>
        <w:rPr>
          <w:rFonts w:ascii="Arial" w:hAnsi="Arial" w:cs="Arial"/>
          <w:sz w:val="26"/>
          <w:szCs w:val="26"/>
        </w:rPr>
      </w:pPr>
    </w:p>
    <w:p w14:paraId="79A8F208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hAnsi="Arial" w:cs="Arial"/>
          <w:b/>
          <w:sz w:val="26"/>
          <w:szCs w:val="26"/>
        </w:rPr>
      </w:pP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Delnat, V., </w:t>
      </w:r>
      <w:r w:rsidRPr="00B92D11">
        <w:rPr>
          <w:rFonts w:ascii="Arial" w:hAnsi="Arial" w:cs="Arial"/>
          <w:b/>
          <w:bCs/>
          <w:sz w:val="26"/>
          <w:szCs w:val="26"/>
          <w:lang w:val="nl-BE"/>
        </w:rPr>
        <w:t>Tran, T.T.</w:t>
      </w:r>
      <w:r w:rsidRPr="00B92D11">
        <w:rPr>
          <w:rFonts w:ascii="Arial" w:hAnsi="Arial" w:cs="Arial"/>
          <w:sz w:val="26"/>
          <w:szCs w:val="26"/>
          <w:lang w:val="nl-BE"/>
        </w:rPr>
        <w:t>, Janssens, L., Stoks, R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 (2019). </w:t>
      </w:r>
      <w:r w:rsidRPr="00B92D11">
        <w:rPr>
          <w:rFonts w:ascii="Arial" w:hAnsi="Arial" w:cs="Arial"/>
          <w:kern w:val="36"/>
          <w:sz w:val="26"/>
          <w:szCs w:val="26"/>
          <w:lang w:bidi="my-MM"/>
        </w:rPr>
        <w:t xml:space="preserve">Daily temperature variation magnifies the toxicity of a mixture consisting of a chemical pesticide and a biopesticide in a vector mosquito. </w:t>
      </w:r>
      <w:r w:rsidRPr="00B92D11">
        <w:rPr>
          <w:rFonts w:ascii="Arial" w:hAnsi="Arial" w:cs="Arial"/>
          <w:i/>
          <w:noProof/>
          <w:kern w:val="36"/>
          <w:sz w:val="26"/>
          <w:szCs w:val="26"/>
          <w:lang w:bidi="my-MM"/>
        </w:rPr>
        <w:t>Science</w:t>
      </w:r>
      <w:r w:rsidRPr="00B92D11">
        <w:rPr>
          <w:rFonts w:ascii="Arial" w:hAnsi="Arial" w:cs="Arial"/>
          <w:i/>
          <w:kern w:val="36"/>
          <w:sz w:val="26"/>
          <w:szCs w:val="26"/>
          <w:lang w:bidi="my-MM"/>
        </w:rPr>
        <w:t xml:space="preserve"> of the Total Environment</w:t>
      </w:r>
      <w:r w:rsidRPr="00B92D11">
        <w:rPr>
          <w:rFonts w:ascii="Arial" w:hAnsi="Arial" w:cs="Arial"/>
          <w:kern w:val="36"/>
          <w:sz w:val="26"/>
          <w:szCs w:val="26"/>
          <w:lang w:bidi="my-MM"/>
        </w:rPr>
        <w:t>, 659: 33-40</w:t>
      </w:r>
      <w:r w:rsidRPr="00B92D11">
        <w:rPr>
          <w:rFonts w:ascii="Arial" w:hAnsi="Arial" w:cs="Arial"/>
          <w:sz w:val="26"/>
          <w:szCs w:val="26"/>
        </w:rPr>
        <w:t xml:space="preserve"> (Joint </w:t>
      </w:r>
      <w:r w:rsidRPr="00B92D11">
        <w:rPr>
          <w:rFonts w:ascii="Arial" w:hAnsi="Arial" w:cs="Arial"/>
          <w:b/>
          <w:bCs/>
          <w:sz w:val="26"/>
          <w:szCs w:val="26"/>
        </w:rPr>
        <w:t>first author</w:t>
      </w:r>
      <w:r w:rsidRPr="00B92D11">
        <w:rPr>
          <w:rFonts w:ascii="Arial" w:hAnsi="Arial" w:cs="Arial"/>
          <w:sz w:val="26"/>
          <w:szCs w:val="26"/>
        </w:rPr>
        <w:t>).</w:t>
      </w:r>
    </w:p>
    <w:p w14:paraId="615A23DA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eastAsia="Calibri" w:hAnsi="Arial" w:cs="Arial"/>
          <w:sz w:val="26"/>
          <w:szCs w:val="26"/>
          <w:lang w:val="nl-BE" w:eastAsia="nl-BE"/>
        </w:rPr>
      </w:pPr>
      <w:r w:rsidRPr="00B92D11">
        <w:rPr>
          <w:rFonts w:ascii="Arial" w:eastAsia="Calibri" w:hAnsi="Arial" w:cs="Arial"/>
          <w:b/>
          <w:sz w:val="26"/>
          <w:szCs w:val="26"/>
          <w:lang w:val="nl-BE" w:eastAsia="nl-BE"/>
        </w:rPr>
        <w:t>Tran, T.T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., Janssens, L., Dinh Van, K., Stoks, R (2019). 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>An adaptive transgenerational effect of warming but not of pesticide exposure determines how a pesticide and warming interact for antipredator behaviour</w:t>
      </w:r>
      <w:r w:rsidRPr="00B92D11">
        <w:rPr>
          <w:rFonts w:ascii="Arial" w:eastAsia="Calibri" w:hAnsi="Arial" w:cs="Arial"/>
          <w:i/>
          <w:sz w:val="26"/>
          <w:szCs w:val="26"/>
          <w:lang w:eastAsia="nl-BE"/>
        </w:rPr>
        <w:t xml:space="preserve">. </w:t>
      </w:r>
      <w:r w:rsidRPr="00B92D11">
        <w:rPr>
          <w:rFonts w:ascii="Arial" w:eastAsia="Calibri" w:hAnsi="Arial" w:cs="Arial"/>
          <w:i/>
          <w:sz w:val="26"/>
          <w:szCs w:val="26"/>
          <w:lang w:val="nl-BE" w:eastAsia="nl-BE"/>
        </w:rPr>
        <w:t>Environmental Pollution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>, 245: 307-315.</w:t>
      </w:r>
    </w:p>
    <w:p w14:paraId="5A1E4147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eastAsia="Calibri" w:hAnsi="Arial" w:cs="Arial"/>
          <w:sz w:val="26"/>
          <w:szCs w:val="26"/>
          <w:lang w:val="nl-BE" w:eastAsia="nl-BE"/>
        </w:rPr>
      </w:pPr>
      <w:r w:rsidRPr="00B92D11">
        <w:rPr>
          <w:rFonts w:ascii="Arial" w:eastAsia="Calibri" w:hAnsi="Arial" w:cs="Arial"/>
          <w:b/>
          <w:sz w:val="26"/>
          <w:szCs w:val="26"/>
          <w:lang w:val="nl-BE" w:eastAsia="nl-BE"/>
        </w:rPr>
        <w:t>Tran, T.T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., Janssens, L., Dinh Van, K., Stoks, R (2018). 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>Transgenerational interactions between pesticides and warming in a vector mosquito</w:t>
      </w:r>
      <w:r w:rsidRPr="00B92D11">
        <w:rPr>
          <w:rFonts w:ascii="Arial" w:eastAsia="Calibri" w:hAnsi="Arial" w:cs="Arial"/>
          <w:i/>
          <w:sz w:val="26"/>
          <w:szCs w:val="26"/>
          <w:lang w:eastAsia="nl-BE"/>
        </w:rPr>
        <w:t xml:space="preserve">. </w:t>
      </w:r>
      <w:r w:rsidRPr="00B92D11">
        <w:rPr>
          <w:rFonts w:ascii="Arial" w:eastAsia="Calibri" w:hAnsi="Arial" w:cs="Arial"/>
          <w:i/>
          <w:sz w:val="26"/>
          <w:szCs w:val="26"/>
          <w:lang w:val="nl-BE" w:eastAsia="nl-BE"/>
        </w:rPr>
        <w:t>Evolutionary Applications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>, 11: 906-917.</w:t>
      </w:r>
    </w:p>
    <w:p w14:paraId="55BB2DE3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eastAsia="Calibri" w:hAnsi="Arial" w:cs="Arial"/>
          <w:sz w:val="26"/>
          <w:szCs w:val="26"/>
          <w:lang w:val="nl-BE" w:eastAsia="nl-BE"/>
        </w:rPr>
      </w:pPr>
      <w:r w:rsidRPr="00B92D11">
        <w:rPr>
          <w:rFonts w:ascii="Arial" w:eastAsia="Calibri" w:hAnsi="Arial" w:cs="Arial"/>
          <w:b/>
          <w:sz w:val="26"/>
          <w:szCs w:val="26"/>
          <w:lang w:val="nl-BE" w:eastAsia="nl-BE"/>
        </w:rPr>
        <w:t>Tran, T.T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., Janssens, L., Dinh Van, K., Op de Beeck, L., Stoks, R (2016). 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 xml:space="preserve">Evolution determines how global warming and pesticide exposure will shape predator-prey interactions with vector mosquitoes. </w:t>
      </w:r>
      <w:r w:rsidRPr="00B92D11">
        <w:rPr>
          <w:rFonts w:ascii="Arial" w:eastAsia="Calibri" w:hAnsi="Arial" w:cs="Arial"/>
          <w:i/>
          <w:sz w:val="26"/>
          <w:szCs w:val="26"/>
          <w:lang w:val="nl-BE" w:eastAsia="nl-BE"/>
        </w:rPr>
        <w:t>Evolutionary Applications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, 9: 818-830. </w:t>
      </w:r>
    </w:p>
    <w:p w14:paraId="08DC494A" w14:textId="77777777" w:rsidR="00DA4C23" w:rsidRPr="00B92D11" w:rsidRDefault="00DA4C23" w:rsidP="00DA4C23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="80" w:line="276" w:lineRule="auto"/>
        <w:ind w:left="284" w:hanging="284"/>
        <w:rPr>
          <w:rFonts w:ascii="Arial" w:eastAsia="Calibri" w:hAnsi="Arial" w:cs="Arial"/>
          <w:sz w:val="26"/>
          <w:szCs w:val="26"/>
          <w:lang w:eastAsia="nl-BE"/>
        </w:rPr>
      </w:pP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Hung, N. V., De Schryver, P., </w:t>
      </w:r>
      <w:r w:rsidRPr="00B92D11">
        <w:rPr>
          <w:rFonts w:ascii="Arial" w:eastAsia="Calibri" w:hAnsi="Arial" w:cs="Arial"/>
          <w:b/>
          <w:sz w:val="26"/>
          <w:szCs w:val="26"/>
          <w:lang w:val="nl-BE" w:eastAsia="nl-BE"/>
        </w:rPr>
        <w:t>Tran, T.T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 xml:space="preserve">., Garcia-Gonzalez, L., Bossier, P., Nevejan, N (2015). 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>Application of poly-</w:t>
      </w:r>
      <w:r w:rsidRPr="00B92D11">
        <w:rPr>
          <w:rFonts w:ascii="Arial" w:eastAsia="Calibri" w:hAnsi="Arial" w:cs="Arial"/>
          <w:sz w:val="26"/>
          <w:szCs w:val="26"/>
          <w:lang w:val="nl-BE" w:eastAsia="nl-BE"/>
        </w:rPr>
        <w:t>β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 xml:space="preserve">-hydroxybutyrate (PHB) in mussel larviculture. </w:t>
      </w:r>
      <w:r w:rsidRPr="00B92D11">
        <w:rPr>
          <w:rFonts w:ascii="Arial" w:eastAsia="Calibri" w:hAnsi="Arial" w:cs="Arial"/>
          <w:i/>
          <w:sz w:val="26"/>
          <w:szCs w:val="26"/>
          <w:lang w:eastAsia="nl-BE"/>
        </w:rPr>
        <w:t>Aquaculture</w:t>
      </w:r>
      <w:r w:rsidRPr="00B92D11">
        <w:rPr>
          <w:rFonts w:ascii="Arial" w:eastAsia="Calibri" w:hAnsi="Arial" w:cs="Arial"/>
          <w:sz w:val="26"/>
          <w:szCs w:val="26"/>
          <w:lang w:eastAsia="nl-BE"/>
        </w:rPr>
        <w:t xml:space="preserve"> 446, 318–324.</w:t>
      </w:r>
    </w:p>
    <w:p w14:paraId="41586EB6" w14:textId="5A8A9E18" w:rsidR="00271DE5" w:rsidRPr="00B92D11" w:rsidRDefault="00271DE5" w:rsidP="00B92D11">
      <w:pPr>
        <w:spacing w:before="240" w:line="288" w:lineRule="auto"/>
        <w:rPr>
          <w:rFonts w:ascii="Arial" w:hAnsi="Arial" w:cs="Arial"/>
          <w:b/>
          <w:bCs/>
          <w:w w:val="105"/>
          <w:sz w:val="26"/>
          <w:szCs w:val="26"/>
        </w:rPr>
      </w:pPr>
      <w:r w:rsidRPr="00B92D11">
        <w:rPr>
          <w:rFonts w:ascii="Arial" w:hAnsi="Arial" w:cs="Arial"/>
          <w:b/>
          <w:bCs/>
          <w:w w:val="105"/>
          <w:sz w:val="26"/>
          <w:szCs w:val="26"/>
        </w:rPr>
        <w:t xml:space="preserve"> Presentations:</w:t>
      </w:r>
    </w:p>
    <w:p w14:paraId="4FDACF1C" w14:textId="77777777" w:rsidR="00681CB7" w:rsidRPr="00B92D11" w:rsidRDefault="00681CB7" w:rsidP="00681CB7">
      <w:pPr>
        <w:pStyle w:val="ListParagraph"/>
        <w:widowControl/>
        <w:numPr>
          <w:ilvl w:val="0"/>
          <w:numId w:val="5"/>
        </w:numPr>
        <w:autoSpaceDE/>
        <w:autoSpaceDN/>
        <w:snapToGrid w:val="0"/>
        <w:spacing w:before="80" w:line="276" w:lineRule="auto"/>
        <w:ind w:left="284" w:hanging="284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b/>
          <w:bCs/>
          <w:sz w:val="26"/>
          <w:szCs w:val="26"/>
        </w:rPr>
        <w:t>Tran, T.T</w:t>
      </w:r>
      <w:r w:rsidRPr="00B92D11">
        <w:rPr>
          <w:rFonts w:ascii="Arial" w:hAnsi="Arial" w:cs="Arial"/>
          <w:sz w:val="26"/>
          <w:szCs w:val="26"/>
        </w:rPr>
        <w:t xml:space="preserve">., L. Janssens, K.V. Dinh </w:t>
      </w:r>
      <w:r w:rsidRPr="00B92D11">
        <w:rPr>
          <w:rFonts w:ascii="Arial" w:hAnsi="Arial" w:cs="Arial"/>
          <w:noProof/>
          <w:sz w:val="26"/>
          <w:szCs w:val="26"/>
        </w:rPr>
        <w:t>and</w:t>
      </w:r>
      <w:r w:rsidRPr="00B92D11">
        <w:rPr>
          <w:rFonts w:ascii="Arial" w:hAnsi="Arial" w:cs="Arial"/>
          <w:sz w:val="26"/>
          <w:szCs w:val="26"/>
        </w:rPr>
        <w:t xml:space="preserve"> R. </w:t>
      </w:r>
      <w:r w:rsidRPr="00B92D11">
        <w:rPr>
          <w:rFonts w:ascii="Arial" w:hAnsi="Arial" w:cs="Arial"/>
          <w:noProof/>
          <w:sz w:val="26"/>
          <w:szCs w:val="26"/>
        </w:rPr>
        <w:t>Stoks</w:t>
      </w:r>
      <w:r w:rsidRPr="00B92D11">
        <w:rPr>
          <w:rFonts w:ascii="Arial" w:hAnsi="Arial" w:cs="Arial"/>
          <w:sz w:val="26"/>
          <w:szCs w:val="26"/>
        </w:rPr>
        <w:t xml:space="preserve">. Transgenerational effects of a pesticide on vector mosquito </w:t>
      </w:r>
      <w:r w:rsidRPr="00B92D11">
        <w:rPr>
          <w:rFonts w:ascii="Arial" w:hAnsi="Arial" w:cs="Arial"/>
          <w:i/>
          <w:sz w:val="26"/>
          <w:szCs w:val="26"/>
        </w:rPr>
        <w:t>Culex pipiens</w:t>
      </w:r>
      <w:r w:rsidRPr="00B92D11">
        <w:rPr>
          <w:rFonts w:ascii="Arial" w:hAnsi="Arial" w:cs="Arial"/>
          <w:sz w:val="26"/>
          <w:szCs w:val="26"/>
        </w:rPr>
        <w:t xml:space="preserve"> under global warming. SETAC Europe 28th Annual Meeting in Rome, Italy, 13-17 </w:t>
      </w:r>
      <w:r w:rsidRPr="00B92D11">
        <w:rPr>
          <w:rFonts w:ascii="Arial" w:hAnsi="Arial" w:cs="Arial"/>
          <w:noProof/>
          <w:sz w:val="26"/>
          <w:szCs w:val="26"/>
        </w:rPr>
        <w:t>May</w:t>
      </w:r>
      <w:r w:rsidRPr="00B92D11">
        <w:rPr>
          <w:rFonts w:ascii="Arial" w:hAnsi="Arial" w:cs="Arial"/>
          <w:sz w:val="26"/>
          <w:szCs w:val="26"/>
        </w:rPr>
        <w:t xml:space="preserve"> 2018.</w:t>
      </w:r>
    </w:p>
    <w:p w14:paraId="18483DF7" w14:textId="77777777" w:rsidR="00681CB7" w:rsidRPr="00B92D11" w:rsidRDefault="00681CB7" w:rsidP="00681CB7">
      <w:pPr>
        <w:pStyle w:val="ListParagraph"/>
        <w:widowControl/>
        <w:numPr>
          <w:ilvl w:val="0"/>
          <w:numId w:val="5"/>
        </w:numPr>
        <w:autoSpaceDE/>
        <w:autoSpaceDN/>
        <w:snapToGrid w:val="0"/>
        <w:spacing w:before="80" w:line="276" w:lineRule="auto"/>
        <w:ind w:left="284" w:hanging="284"/>
        <w:rPr>
          <w:rFonts w:ascii="Arial" w:hAnsi="Arial" w:cs="Arial"/>
          <w:sz w:val="26"/>
          <w:szCs w:val="26"/>
        </w:rPr>
      </w:pPr>
      <w:r w:rsidRPr="00B92D11">
        <w:rPr>
          <w:rFonts w:ascii="Arial" w:hAnsi="Arial" w:cs="Arial"/>
          <w:sz w:val="26"/>
          <w:szCs w:val="26"/>
        </w:rPr>
        <w:t xml:space="preserve">Delnat V., </w:t>
      </w:r>
      <w:r w:rsidRPr="00B92D11">
        <w:rPr>
          <w:rFonts w:ascii="Arial" w:hAnsi="Arial" w:cs="Arial"/>
          <w:b/>
          <w:bCs/>
          <w:sz w:val="26"/>
          <w:szCs w:val="26"/>
        </w:rPr>
        <w:t>T.T. Tran</w:t>
      </w:r>
      <w:r w:rsidRPr="00B92D11">
        <w:rPr>
          <w:rFonts w:ascii="Arial" w:hAnsi="Arial" w:cs="Arial"/>
          <w:sz w:val="26"/>
          <w:szCs w:val="26"/>
        </w:rPr>
        <w:t xml:space="preserve">, L. Janssens </w:t>
      </w:r>
      <w:r w:rsidRPr="00B92D11">
        <w:rPr>
          <w:rFonts w:ascii="Arial" w:hAnsi="Arial" w:cs="Arial"/>
          <w:noProof/>
          <w:sz w:val="26"/>
          <w:szCs w:val="26"/>
        </w:rPr>
        <w:t>and</w:t>
      </w:r>
      <w:r w:rsidRPr="00B92D11">
        <w:rPr>
          <w:rFonts w:ascii="Arial" w:hAnsi="Arial" w:cs="Arial"/>
          <w:sz w:val="26"/>
          <w:szCs w:val="26"/>
        </w:rPr>
        <w:t xml:space="preserve"> R. </w:t>
      </w:r>
      <w:r w:rsidRPr="00B92D11">
        <w:rPr>
          <w:rFonts w:ascii="Arial" w:hAnsi="Arial" w:cs="Arial"/>
          <w:noProof/>
          <w:sz w:val="26"/>
          <w:szCs w:val="26"/>
        </w:rPr>
        <w:t>Stoks</w:t>
      </w:r>
      <w:r w:rsidRPr="00B92D11">
        <w:rPr>
          <w:rFonts w:ascii="Arial" w:hAnsi="Arial" w:cs="Arial"/>
          <w:sz w:val="26"/>
          <w:szCs w:val="26"/>
        </w:rPr>
        <w:t xml:space="preserve">. Daily temperature variation determines the toxicity of a pesticide mixture. SETAC Europe 28th Annual Meeting in Rome, Italy, 13-17 </w:t>
      </w:r>
      <w:r w:rsidRPr="00B92D11">
        <w:rPr>
          <w:rFonts w:ascii="Arial" w:hAnsi="Arial" w:cs="Arial"/>
          <w:noProof/>
          <w:sz w:val="26"/>
          <w:szCs w:val="26"/>
        </w:rPr>
        <w:t>May</w:t>
      </w:r>
      <w:r w:rsidRPr="00B92D11">
        <w:rPr>
          <w:rFonts w:ascii="Arial" w:hAnsi="Arial" w:cs="Arial"/>
          <w:sz w:val="26"/>
          <w:szCs w:val="26"/>
        </w:rPr>
        <w:t xml:space="preserve"> 2018.</w:t>
      </w:r>
    </w:p>
    <w:p w14:paraId="6456CEAB" w14:textId="77777777" w:rsidR="00681CB7" w:rsidRPr="00B92D11" w:rsidRDefault="00681CB7" w:rsidP="00681CB7">
      <w:pPr>
        <w:pStyle w:val="ListParagraph"/>
        <w:widowControl/>
        <w:numPr>
          <w:ilvl w:val="0"/>
          <w:numId w:val="5"/>
        </w:numPr>
        <w:autoSpaceDE/>
        <w:autoSpaceDN/>
        <w:snapToGrid w:val="0"/>
        <w:spacing w:before="80" w:line="288" w:lineRule="auto"/>
        <w:ind w:left="284" w:hanging="284"/>
        <w:rPr>
          <w:rFonts w:ascii="Arial" w:hAnsi="Arial" w:cs="Arial"/>
          <w:b/>
          <w:bCs/>
          <w:w w:val="105"/>
          <w:sz w:val="26"/>
          <w:szCs w:val="26"/>
        </w:rPr>
      </w:pPr>
      <w:r w:rsidRPr="00B92D11">
        <w:rPr>
          <w:rFonts w:ascii="Arial" w:hAnsi="Arial" w:cs="Arial"/>
          <w:b/>
          <w:bCs/>
          <w:sz w:val="26"/>
          <w:szCs w:val="26"/>
        </w:rPr>
        <w:t>Tran, T.T</w:t>
      </w:r>
      <w:r w:rsidRPr="00B92D11">
        <w:rPr>
          <w:rFonts w:ascii="Arial" w:hAnsi="Arial" w:cs="Arial"/>
          <w:sz w:val="26"/>
          <w:szCs w:val="26"/>
        </w:rPr>
        <w:t xml:space="preserve">., L. Janssens, K.V. Dinh </w:t>
      </w:r>
      <w:r w:rsidRPr="00B92D11">
        <w:rPr>
          <w:rFonts w:ascii="Arial" w:hAnsi="Arial" w:cs="Arial"/>
          <w:noProof/>
          <w:sz w:val="26"/>
          <w:szCs w:val="26"/>
        </w:rPr>
        <w:t>and</w:t>
      </w:r>
      <w:r w:rsidRPr="00B92D11">
        <w:rPr>
          <w:rFonts w:ascii="Arial" w:hAnsi="Arial" w:cs="Arial"/>
          <w:sz w:val="26"/>
          <w:szCs w:val="26"/>
        </w:rPr>
        <w:t xml:space="preserve"> R. </w:t>
      </w:r>
      <w:r w:rsidRPr="00B92D11">
        <w:rPr>
          <w:rFonts w:ascii="Arial" w:hAnsi="Arial" w:cs="Arial"/>
          <w:noProof/>
          <w:sz w:val="26"/>
          <w:szCs w:val="26"/>
        </w:rPr>
        <w:t>Stoks</w:t>
      </w:r>
      <w:r w:rsidRPr="00B92D11">
        <w:rPr>
          <w:rFonts w:ascii="Arial" w:hAnsi="Arial" w:cs="Arial"/>
          <w:sz w:val="26"/>
          <w:szCs w:val="26"/>
        </w:rPr>
        <w:t xml:space="preserve">. Transgenerational interactions between a pesticide and warming in a vector mosquito. SETAC Europe 27th Annual Meeting in Brussels, Belgium, 7 - 11 </w:t>
      </w:r>
      <w:r w:rsidRPr="00B92D11">
        <w:rPr>
          <w:rFonts w:ascii="Arial" w:hAnsi="Arial" w:cs="Arial"/>
          <w:noProof/>
          <w:sz w:val="26"/>
          <w:szCs w:val="26"/>
        </w:rPr>
        <w:t>May</w:t>
      </w:r>
      <w:r w:rsidRPr="00B92D11">
        <w:rPr>
          <w:rFonts w:ascii="Arial" w:hAnsi="Arial" w:cs="Arial"/>
          <w:sz w:val="26"/>
          <w:szCs w:val="26"/>
        </w:rPr>
        <w:t xml:space="preserve"> 2017.</w:t>
      </w:r>
    </w:p>
    <w:p w14:paraId="77009419" w14:textId="192FA3E1" w:rsidR="008237F1" w:rsidRPr="003A278E" w:rsidRDefault="00681CB7" w:rsidP="008237F1">
      <w:pPr>
        <w:pStyle w:val="ListParagraph"/>
        <w:widowControl/>
        <w:numPr>
          <w:ilvl w:val="0"/>
          <w:numId w:val="5"/>
        </w:numPr>
        <w:autoSpaceDE/>
        <w:autoSpaceDN/>
        <w:snapToGrid w:val="0"/>
        <w:spacing w:before="120" w:line="288" w:lineRule="auto"/>
        <w:ind w:left="284" w:hanging="284"/>
        <w:jc w:val="center"/>
        <w:rPr>
          <w:rFonts w:ascii="Arial" w:hAnsi="Arial" w:cs="Arial"/>
          <w:sz w:val="26"/>
          <w:szCs w:val="26"/>
        </w:rPr>
      </w:pPr>
      <w:r w:rsidRPr="003A278E">
        <w:rPr>
          <w:rFonts w:ascii="Arial" w:hAnsi="Arial" w:cs="Arial"/>
          <w:b/>
          <w:bCs/>
          <w:sz w:val="26"/>
          <w:szCs w:val="26"/>
        </w:rPr>
        <w:t>Tran, T.T</w:t>
      </w:r>
      <w:r w:rsidRPr="003A278E">
        <w:rPr>
          <w:rFonts w:ascii="Arial" w:hAnsi="Arial" w:cs="Arial"/>
          <w:sz w:val="26"/>
          <w:szCs w:val="26"/>
        </w:rPr>
        <w:t xml:space="preserve">., L. Janssens, K.V. Dinh </w:t>
      </w:r>
      <w:r w:rsidRPr="003A278E">
        <w:rPr>
          <w:rFonts w:ascii="Arial" w:hAnsi="Arial" w:cs="Arial"/>
          <w:noProof/>
          <w:sz w:val="26"/>
          <w:szCs w:val="26"/>
        </w:rPr>
        <w:t>and</w:t>
      </w:r>
      <w:r w:rsidRPr="003A278E">
        <w:rPr>
          <w:rFonts w:ascii="Arial" w:hAnsi="Arial" w:cs="Arial"/>
          <w:sz w:val="26"/>
          <w:szCs w:val="26"/>
        </w:rPr>
        <w:t xml:space="preserve"> R. </w:t>
      </w:r>
      <w:r w:rsidRPr="003A278E">
        <w:rPr>
          <w:rFonts w:ascii="Arial" w:hAnsi="Arial" w:cs="Arial"/>
          <w:noProof/>
          <w:sz w:val="26"/>
          <w:szCs w:val="26"/>
        </w:rPr>
        <w:t>Stoks</w:t>
      </w:r>
      <w:r w:rsidRPr="003A278E">
        <w:rPr>
          <w:rFonts w:ascii="Arial" w:hAnsi="Arial" w:cs="Arial"/>
          <w:sz w:val="26"/>
          <w:szCs w:val="26"/>
        </w:rPr>
        <w:t xml:space="preserve">. Evolution determines how global warming and pesticide exposure will shape predator-prey interactions with vector mosquitoes. </w:t>
      </w:r>
      <w:r w:rsidRPr="003A278E">
        <w:rPr>
          <w:rFonts w:ascii="Arial" w:hAnsi="Arial" w:cs="Arial"/>
          <w:noProof/>
          <w:sz w:val="26"/>
          <w:szCs w:val="26"/>
        </w:rPr>
        <w:t>Evenet</w:t>
      </w:r>
      <w:r w:rsidRPr="003A278E">
        <w:rPr>
          <w:rFonts w:ascii="Arial" w:hAnsi="Arial" w:cs="Arial"/>
          <w:sz w:val="26"/>
          <w:szCs w:val="26"/>
        </w:rPr>
        <w:t xml:space="preserve"> Symposium, Ghent 19-22 </w:t>
      </w:r>
      <w:r w:rsidRPr="003A278E">
        <w:rPr>
          <w:rFonts w:ascii="Arial" w:hAnsi="Arial" w:cs="Arial"/>
          <w:noProof/>
          <w:sz w:val="26"/>
          <w:szCs w:val="26"/>
        </w:rPr>
        <w:t>December</w:t>
      </w:r>
      <w:r w:rsidRPr="003A278E">
        <w:rPr>
          <w:rFonts w:ascii="Arial" w:hAnsi="Arial" w:cs="Arial"/>
          <w:sz w:val="26"/>
          <w:szCs w:val="26"/>
        </w:rPr>
        <w:t xml:space="preserve"> 2016.</w:t>
      </w:r>
    </w:p>
    <w:sectPr w:rsidR="008237F1" w:rsidRPr="003A278E" w:rsidSect="003A278E">
      <w:pgSz w:w="12240" w:h="15840"/>
      <w:pgMar w:top="1814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5FB6"/>
    <w:multiLevelType w:val="hybridMultilevel"/>
    <w:tmpl w:val="A9861E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4E6A"/>
    <w:multiLevelType w:val="hybridMultilevel"/>
    <w:tmpl w:val="0024AB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A2870"/>
    <w:multiLevelType w:val="hybridMultilevel"/>
    <w:tmpl w:val="264EC0B6"/>
    <w:lvl w:ilvl="0" w:tplc="8B6891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74CE"/>
    <w:multiLevelType w:val="hybridMultilevel"/>
    <w:tmpl w:val="DF6A9796"/>
    <w:lvl w:ilvl="0" w:tplc="EF9A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106"/>
    <w:multiLevelType w:val="hybridMultilevel"/>
    <w:tmpl w:val="ECFE76C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62"/>
    <w:rsid w:val="00036CEB"/>
    <w:rsid w:val="00053D19"/>
    <w:rsid w:val="0007029E"/>
    <w:rsid w:val="00071032"/>
    <w:rsid w:val="00082A93"/>
    <w:rsid w:val="00090AD6"/>
    <w:rsid w:val="000D7F66"/>
    <w:rsid w:val="000E6309"/>
    <w:rsid w:val="001C330D"/>
    <w:rsid w:val="00204B52"/>
    <w:rsid w:val="00242262"/>
    <w:rsid w:val="00245117"/>
    <w:rsid w:val="00271DE5"/>
    <w:rsid w:val="00304021"/>
    <w:rsid w:val="00310EFB"/>
    <w:rsid w:val="00376F2E"/>
    <w:rsid w:val="00387464"/>
    <w:rsid w:val="003A278E"/>
    <w:rsid w:val="003A5AD1"/>
    <w:rsid w:val="003D69DB"/>
    <w:rsid w:val="00434609"/>
    <w:rsid w:val="00465926"/>
    <w:rsid w:val="004772F4"/>
    <w:rsid w:val="0049351E"/>
    <w:rsid w:val="00497575"/>
    <w:rsid w:val="004C6623"/>
    <w:rsid w:val="004E2315"/>
    <w:rsid w:val="005253F9"/>
    <w:rsid w:val="00562E98"/>
    <w:rsid w:val="005B12F6"/>
    <w:rsid w:val="00607FA5"/>
    <w:rsid w:val="006319E9"/>
    <w:rsid w:val="00651CD2"/>
    <w:rsid w:val="0066134D"/>
    <w:rsid w:val="00681CB7"/>
    <w:rsid w:val="006E189D"/>
    <w:rsid w:val="006F2774"/>
    <w:rsid w:val="00775062"/>
    <w:rsid w:val="008237F1"/>
    <w:rsid w:val="00833AD8"/>
    <w:rsid w:val="0089336C"/>
    <w:rsid w:val="008B4E7A"/>
    <w:rsid w:val="008C5581"/>
    <w:rsid w:val="008D5452"/>
    <w:rsid w:val="00926396"/>
    <w:rsid w:val="00947C82"/>
    <w:rsid w:val="00951B64"/>
    <w:rsid w:val="009D4DBE"/>
    <w:rsid w:val="009D6A1E"/>
    <w:rsid w:val="00A34859"/>
    <w:rsid w:val="00A834EC"/>
    <w:rsid w:val="00A9302D"/>
    <w:rsid w:val="00B0425D"/>
    <w:rsid w:val="00B1434E"/>
    <w:rsid w:val="00B23E42"/>
    <w:rsid w:val="00B34C3A"/>
    <w:rsid w:val="00B74E32"/>
    <w:rsid w:val="00B82602"/>
    <w:rsid w:val="00B90FF1"/>
    <w:rsid w:val="00B92D11"/>
    <w:rsid w:val="00B946AB"/>
    <w:rsid w:val="00BE68CE"/>
    <w:rsid w:val="00BF07B6"/>
    <w:rsid w:val="00BF3B2C"/>
    <w:rsid w:val="00C1322F"/>
    <w:rsid w:val="00CA5480"/>
    <w:rsid w:val="00D23171"/>
    <w:rsid w:val="00D27C01"/>
    <w:rsid w:val="00D570DE"/>
    <w:rsid w:val="00DA4C23"/>
    <w:rsid w:val="00DC1101"/>
    <w:rsid w:val="00DD1D3D"/>
    <w:rsid w:val="00DF1906"/>
    <w:rsid w:val="00E14038"/>
    <w:rsid w:val="00E834F2"/>
    <w:rsid w:val="00E8735A"/>
    <w:rsid w:val="00EE43E2"/>
    <w:rsid w:val="00F25FC1"/>
    <w:rsid w:val="00F56576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E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8C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E834F2"/>
  </w:style>
  <w:style w:type="paragraph" w:styleId="Header">
    <w:name w:val="header"/>
    <w:basedOn w:val="Normal"/>
    <w:link w:val="HeaderChar"/>
    <w:uiPriority w:val="99"/>
    <w:unhideWhenUsed/>
    <w:rsid w:val="00DA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C23"/>
    <w:rPr>
      <w:sz w:val="24"/>
      <w:szCs w:val="24"/>
    </w:rPr>
  </w:style>
  <w:style w:type="character" w:customStyle="1" w:styleId="title-text">
    <w:name w:val="title-text"/>
    <w:basedOn w:val="DefaultParagraphFont"/>
    <w:rsid w:val="00DA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2020-05-26T07:07:00Z</dcterms:created>
  <dcterms:modified xsi:type="dcterms:W3CDTF">2020-05-26T07:07:00Z</dcterms:modified>
</cp:coreProperties>
</file>